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65" w:rsidRPr="00C52223" w:rsidRDefault="00986265" w:rsidP="00986265">
      <w:pPr>
        <w:jc w:val="center"/>
        <w:rPr>
          <w:sz w:val="28"/>
        </w:rPr>
      </w:pPr>
      <w:r w:rsidRPr="00C52223">
        <w:rPr>
          <w:sz w:val="28"/>
        </w:rPr>
        <w:t>Animation Pédagogique : Travailler par ateliers au cycle 2 et au cycle 3</w:t>
      </w:r>
    </w:p>
    <w:p w:rsidR="00986265" w:rsidRPr="00C52223" w:rsidRDefault="00986265" w:rsidP="00986265">
      <w:pPr>
        <w:pBdr>
          <w:bottom w:val="single" w:sz="4" w:space="1" w:color="auto"/>
        </w:pBdr>
        <w:jc w:val="center"/>
        <w:rPr>
          <w:b/>
          <w:sz w:val="28"/>
        </w:rPr>
      </w:pPr>
      <w:r w:rsidRPr="00C52223">
        <w:rPr>
          <w:b/>
          <w:sz w:val="28"/>
        </w:rPr>
        <w:t>Retour sur les pratiques de classe – Samedi 22 juin 2019</w:t>
      </w:r>
    </w:p>
    <w:p w:rsidR="00986265" w:rsidRDefault="00986265" w:rsidP="00986265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265" w:rsidRPr="00AA190E" w:rsidTr="00B16B5D">
        <w:tc>
          <w:tcPr>
            <w:tcW w:w="9062" w:type="dxa"/>
          </w:tcPr>
          <w:p w:rsidR="00986265" w:rsidRPr="00AA190E" w:rsidRDefault="00986265" w:rsidP="00B16B5D">
            <w:pPr>
              <w:rPr>
                <w:b/>
                <w:sz w:val="28"/>
              </w:rPr>
            </w:pPr>
            <w:r w:rsidRPr="00AA190E">
              <w:rPr>
                <w:b/>
                <w:sz w:val="28"/>
              </w:rPr>
              <w:t>Retour d’activité</w:t>
            </w:r>
          </w:p>
        </w:tc>
      </w:tr>
      <w:tr w:rsidR="00986265" w:rsidTr="00B16B5D">
        <w:tc>
          <w:tcPr>
            <w:tcW w:w="9062" w:type="dxa"/>
          </w:tcPr>
          <w:p w:rsidR="00986265" w:rsidRDefault="00986265" w:rsidP="00B16B5D">
            <w:pPr>
              <w:rPr>
                <w:sz w:val="28"/>
              </w:rPr>
            </w:pPr>
            <w:r>
              <w:rPr>
                <w:sz w:val="28"/>
              </w:rPr>
              <w:t>Raconter son expérience.</w:t>
            </w:r>
          </w:p>
          <w:p w:rsidR="00986265" w:rsidRDefault="00986265" w:rsidP="00B16B5D">
            <w:pPr>
              <w:rPr>
                <w:sz w:val="28"/>
              </w:rPr>
            </w:pPr>
            <w:r>
              <w:rPr>
                <w:sz w:val="28"/>
              </w:rPr>
              <w:t>Pour les élèves et pour l’enseignant :</w:t>
            </w:r>
          </w:p>
          <w:p w:rsidR="00986265" w:rsidRPr="00AA190E" w:rsidRDefault="00986265" w:rsidP="00986265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AA190E">
              <w:rPr>
                <w:sz w:val="28"/>
              </w:rPr>
              <w:t>Mettre en évidence les plus-values</w:t>
            </w:r>
            <w:r>
              <w:rPr>
                <w:sz w:val="28"/>
              </w:rPr>
              <w:t>.</w:t>
            </w:r>
          </w:p>
          <w:p w:rsidR="00986265" w:rsidRDefault="00986265" w:rsidP="00986265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AA190E">
              <w:rPr>
                <w:sz w:val="28"/>
              </w:rPr>
              <w:t>Mettre en évidence les difficultés et les points de vigilance.</w:t>
            </w:r>
          </w:p>
          <w:p w:rsidR="00986265" w:rsidRDefault="00986265" w:rsidP="00B16B5D">
            <w:pPr>
              <w:rPr>
                <w:sz w:val="28"/>
              </w:rPr>
            </w:pPr>
            <w:r>
              <w:rPr>
                <w:sz w:val="28"/>
              </w:rPr>
              <w:t>Quels besoins pour poursuivre dans cette expérimentation ?</w:t>
            </w:r>
          </w:p>
        </w:tc>
      </w:tr>
    </w:tbl>
    <w:p w:rsidR="00E80A11" w:rsidRDefault="00E80A11"/>
    <w:p w:rsidR="000F1201" w:rsidRDefault="00986265" w:rsidP="000F1201">
      <w:pPr>
        <w:pBdr>
          <w:bottom w:val="single" w:sz="4" w:space="1" w:color="auto"/>
        </w:pBdr>
        <w:rPr>
          <w:b/>
          <w:sz w:val="36"/>
          <w:szCs w:val="36"/>
        </w:rPr>
      </w:pPr>
      <w:r w:rsidRPr="000F1201">
        <w:rPr>
          <w:b/>
          <w:sz w:val="36"/>
          <w:szCs w:val="36"/>
        </w:rPr>
        <w:t>Expériences menées :</w:t>
      </w:r>
    </w:p>
    <w:p w:rsidR="00986265" w:rsidRPr="00522DDC" w:rsidRDefault="00986265" w:rsidP="00522DDC">
      <w:pPr>
        <w:pStyle w:val="Paragraphedeliste"/>
        <w:numPr>
          <w:ilvl w:val="0"/>
          <w:numId w:val="3"/>
        </w:numPr>
        <w:ind w:left="142"/>
        <w:rPr>
          <w:sz w:val="28"/>
          <w:szCs w:val="28"/>
        </w:rPr>
      </w:pPr>
      <w:r w:rsidRPr="00522DDC">
        <w:rPr>
          <w:sz w:val="28"/>
          <w:szCs w:val="28"/>
        </w:rPr>
        <w:t>Ateliers lectures :</w:t>
      </w:r>
    </w:p>
    <w:p w:rsidR="00986265" w:rsidRDefault="00986265" w:rsidP="00986265">
      <w:pPr>
        <w:pStyle w:val="Paragraphedeliste"/>
        <w:numPr>
          <w:ilvl w:val="0"/>
          <w:numId w:val="2"/>
        </w:numPr>
      </w:pPr>
      <w:r>
        <w:t>Lecture fluence</w:t>
      </w:r>
    </w:p>
    <w:p w:rsidR="00986265" w:rsidRDefault="00986265" w:rsidP="00986265">
      <w:pPr>
        <w:pStyle w:val="Paragraphedeliste"/>
        <w:numPr>
          <w:ilvl w:val="0"/>
          <w:numId w:val="2"/>
        </w:numPr>
      </w:pPr>
      <w:r>
        <w:t xml:space="preserve">Fichier </w:t>
      </w:r>
      <w:proofErr w:type="spellStart"/>
      <w:r>
        <w:t>Rapidor</w:t>
      </w:r>
      <w:proofErr w:type="spellEnd"/>
      <w:r>
        <w:t xml:space="preserve"> (mots à lire à voix haute)</w:t>
      </w:r>
    </w:p>
    <w:p w:rsidR="00986265" w:rsidRDefault="00986265" w:rsidP="00986265">
      <w:pPr>
        <w:pStyle w:val="Paragraphedeliste"/>
        <w:numPr>
          <w:ilvl w:val="0"/>
          <w:numId w:val="2"/>
        </w:numPr>
      </w:pPr>
      <w:r>
        <w:t>Rallye policier</w:t>
      </w:r>
    </w:p>
    <w:p w:rsidR="00986265" w:rsidRDefault="00986265" w:rsidP="00986265">
      <w:pPr>
        <w:pStyle w:val="Paragraphedeliste"/>
        <w:numPr>
          <w:ilvl w:val="0"/>
          <w:numId w:val="2"/>
        </w:numPr>
      </w:pPr>
      <w:r>
        <w:t>Lecture silencieuse (Magnard Cm2)</w:t>
      </w:r>
    </w:p>
    <w:p w:rsidR="00986265" w:rsidRDefault="00986265" w:rsidP="00986265">
      <w:pPr>
        <w:pStyle w:val="Paragraphedeliste"/>
        <w:numPr>
          <w:ilvl w:val="0"/>
          <w:numId w:val="2"/>
        </w:numPr>
      </w:pPr>
      <w:r>
        <w:t>Atelier sur les connecteurs et pronoms</w:t>
      </w:r>
    </w:p>
    <w:p w:rsidR="00522DDC" w:rsidRDefault="00522DDC" w:rsidP="00522DDC">
      <w:pPr>
        <w:pStyle w:val="Paragraphedeliste"/>
      </w:pPr>
    </w:p>
    <w:p w:rsidR="00986265" w:rsidRPr="000F1201" w:rsidRDefault="00986265" w:rsidP="00522DDC">
      <w:pPr>
        <w:pStyle w:val="Paragraphedeliste"/>
        <w:numPr>
          <w:ilvl w:val="0"/>
          <w:numId w:val="3"/>
        </w:numPr>
        <w:ind w:left="142"/>
        <w:rPr>
          <w:sz w:val="28"/>
          <w:szCs w:val="28"/>
        </w:rPr>
      </w:pPr>
      <w:r w:rsidRPr="000F1201">
        <w:rPr>
          <w:sz w:val="28"/>
          <w:szCs w:val="28"/>
        </w:rPr>
        <w:t>Atelier productions d’écrits</w:t>
      </w:r>
    </w:p>
    <w:p w:rsidR="00986265" w:rsidRPr="000F1201" w:rsidRDefault="00986265" w:rsidP="00522DDC">
      <w:pPr>
        <w:pStyle w:val="Paragraphedeliste"/>
        <w:numPr>
          <w:ilvl w:val="0"/>
          <w:numId w:val="3"/>
        </w:numPr>
        <w:ind w:left="142"/>
        <w:rPr>
          <w:sz w:val="28"/>
          <w:szCs w:val="28"/>
        </w:rPr>
      </w:pPr>
      <w:r w:rsidRPr="000F1201">
        <w:rPr>
          <w:sz w:val="28"/>
          <w:szCs w:val="28"/>
        </w:rPr>
        <w:t>Atelier étude de la langue</w:t>
      </w:r>
    </w:p>
    <w:p w:rsidR="00986265" w:rsidRPr="000F1201" w:rsidRDefault="00986265" w:rsidP="00522DDC">
      <w:pPr>
        <w:pStyle w:val="Paragraphedeliste"/>
        <w:numPr>
          <w:ilvl w:val="0"/>
          <w:numId w:val="3"/>
        </w:numPr>
        <w:ind w:left="142"/>
        <w:rPr>
          <w:sz w:val="28"/>
          <w:szCs w:val="28"/>
        </w:rPr>
      </w:pPr>
      <w:r w:rsidRPr="000F1201">
        <w:rPr>
          <w:sz w:val="28"/>
          <w:szCs w:val="28"/>
        </w:rPr>
        <w:t>Ateliers mathématiques :</w:t>
      </w:r>
    </w:p>
    <w:p w:rsidR="00986265" w:rsidRDefault="00986265" w:rsidP="00986265">
      <w:pPr>
        <w:pStyle w:val="Paragraphedeliste"/>
        <w:numPr>
          <w:ilvl w:val="0"/>
          <w:numId w:val="2"/>
        </w:numPr>
      </w:pPr>
      <w:r>
        <w:t>Série d’opérations</w:t>
      </w:r>
    </w:p>
    <w:p w:rsidR="00986265" w:rsidRDefault="00986265" w:rsidP="00986265">
      <w:pPr>
        <w:pStyle w:val="Paragraphedeliste"/>
        <w:numPr>
          <w:ilvl w:val="0"/>
          <w:numId w:val="2"/>
        </w:numPr>
      </w:pPr>
      <w:r>
        <w:t>Jeux mathématiques</w:t>
      </w:r>
    </w:p>
    <w:p w:rsidR="00986265" w:rsidRDefault="00986265" w:rsidP="00986265">
      <w:pPr>
        <w:pStyle w:val="Paragraphedeliste"/>
        <w:numPr>
          <w:ilvl w:val="0"/>
          <w:numId w:val="2"/>
        </w:numPr>
      </w:pPr>
      <w:r>
        <w:t>Résolution de problèmes et production de problèmes</w:t>
      </w:r>
    </w:p>
    <w:p w:rsidR="00986265" w:rsidRPr="000F1201" w:rsidRDefault="00986265" w:rsidP="00522DDC">
      <w:pPr>
        <w:pStyle w:val="Paragraphedeliste"/>
        <w:numPr>
          <w:ilvl w:val="0"/>
          <w:numId w:val="3"/>
        </w:numPr>
        <w:ind w:left="142"/>
        <w:rPr>
          <w:sz w:val="28"/>
          <w:szCs w:val="28"/>
        </w:rPr>
      </w:pPr>
      <w:r w:rsidRPr="000F1201">
        <w:rPr>
          <w:sz w:val="28"/>
          <w:szCs w:val="28"/>
        </w:rPr>
        <w:t>Ateliers de « manipulations ou bricolage » :</w:t>
      </w:r>
    </w:p>
    <w:p w:rsidR="00986265" w:rsidRDefault="00986265" w:rsidP="00986265">
      <w:pPr>
        <w:pStyle w:val="Paragraphedeliste"/>
        <w:numPr>
          <w:ilvl w:val="0"/>
          <w:numId w:val="2"/>
        </w:numPr>
      </w:pPr>
      <w:r>
        <w:t xml:space="preserve">Réalisation de la maquette de la classe avec des </w:t>
      </w:r>
      <w:proofErr w:type="spellStart"/>
      <w:r>
        <w:t>légos</w:t>
      </w:r>
      <w:proofErr w:type="spellEnd"/>
    </w:p>
    <w:p w:rsidR="00986265" w:rsidRDefault="00986265" w:rsidP="00986265">
      <w:pPr>
        <w:pStyle w:val="Paragraphedeliste"/>
        <w:numPr>
          <w:ilvl w:val="0"/>
          <w:numId w:val="2"/>
        </w:numPr>
      </w:pPr>
      <w:r>
        <w:t xml:space="preserve">Construction </w:t>
      </w:r>
      <w:proofErr w:type="spellStart"/>
      <w:r>
        <w:t>kaplas</w:t>
      </w:r>
      <w:proofErr w:type="spellEnd"/>
    </w:p>
    <w:p w:rsidR="00986265" w:rsidRPr="000F1201" w:rsidRDefault="00986265" w:rsidP="00522DDC">
      <w:pPr>
        <w:pStyle w:val="Paragraphedeliste"/>
        <w:numPr>
          <w:ilvl w:val="0"/>
          <w:numId w:val="3"/>
        </w:numPr>
        <w:ind w:left="142"/>
        <w:rPr>
          <w:sz w:val="28"/>
          <w:szCs w:val="28"/>
        </w:rPr>
      </w:pPr>
      <w:r w:rsidRPr="000F1201">
        <w:rPr>
          <w:sz w:val="28"/>
          <w:szCs w:val="28"/>
        </w:rPr>
        <w:t>Ateliers artistiques</w:t>
      </w:r>
    </w:p>
    <w:p w:rsidR="00986265" w:rsidRPr="00522DDC" w:rsidRDefault="00986265" w:rsidP="00522DDC">
      <w:pPr>
        <w:pBdr>
          <w:bottom w:val="single" w:sz="4" w:space="1" w:color="auto"/>
        </w:pBdr>
        <w:rPr>
          <w:b/>
          <w:sz w:val="36"/>
          <w:szCs w:val="36"/>
        </w:rPr>
      </w:pPr>
      <w:r w:rsidRPr="00522DDC">
        <w:rPr>
          <w:b/>
          <w:sz w:val="36"/>
          <w:szCs w:val="36"/>
        </w:rPr>
        <w:t>Modalités de travail :</w:t>
      </w:r>
    </w:p>
    <w:p w:rsidR="00986265" w:rsidRDefault="00986265" w:rsidP="00986265">
      <w:pPr>
        <w:pStyle w:val="Paragraphedeliste"/>
        <w:numPr>
          <w:ilvl w:val="0"/>
          <w:numId w:val="2"/>
        </w:numPr>
      </w:pPr>
      <w:r>
        <w:t>Ateliers obligatoires et ateliers facultatifs sur un temps donné</w:t>
      </w:r>
    </w:p>
    <w:p w:rsidR="00986265" w:rsidRDefault="00986265" w:rsidP="00986265">
      <w:pPr>
        <w:pStyle w:val="Paragraphedeliste"/>
        <w:numPr>
          <w:ilvl w:val="0"/>
          <w:numId w:val="2"/>
        </w:numPr>
      </w:pPr>
      <w:r>
        <w:t>Ateliers par groupe de besoin</w:t>
      </w:r>
    </w:p>
    <w:p w:rsidR="00986265" w:rsidRDefault="00986265" w:rsidP="00986265">
      <w:pPr>
        <w:pStyle w:val="Paragraphedeliste"/>
        <w:numPr>
          <w:ilvl w:val="0"/>
          <w:numId w:val="2"/>
        </w:numPr>
      </w:pPr>
      <w:r>
        <w:t>Ateliers par domaine disciplinaire (ex différents ateliers sur les compétences de lecture)</w:t>
      </w:r>
    </w:p>
    <w:p w:rsidR="00055854" w:rsidRDefault="00055854" w:rsidP="00986265">
      <w:pPr>
        <w:pStyle w:val="Paragraphedeliste"/>
        <w:numPr>
          <w:ilvl w:val="0"/>
          <w:numId w:val="2"/>
        </w:numPr>
      </w:pPr>
      <w:r>
        <w:t>Ateliers « travail de groupe » autour d’une production commune</w:t>
      </w:r>
    </w:p>
    <w:p w:rsidR="00055854" w:rsidRDefault="00055854" w:rsidP="00986265">
      <w:pPr>
        <w:pStyle w:val="Paragraphedeliste"/>
        <w:numPr>
          <w:ilvl w:val="0"/>
          <w:numId w:val="2"/>
        </w:numPr>
      </w:pPr>
      <w:r>
        <w:t>Ateliers individuels : chaque élève a un travail individuel à réaliser</w:t>
      </w:r>
    </w:p>
    <w:p w:rsidR="00522DDC" w:rsidRDefault="00522DDC" w:rsidP="00522DDC">
      <w:pPr>
        <w:rPr>
          <w:b/>
          <w:sz w:val="36"/>
          <w:szCs w:val="36"/>
        </w:rPr>
      </w:pPr>
    </w:p>
    <w:p w:rsidR="00522DDC" w:rsidRDefault="00522DDC" w:rsidP="00522DDC">
      <w:pPr>
        <w:rPr>
          <w:b/>
          <w:sz w:val="36"/>
          <w:szCs w:val="36"/>
        </w:rPr>
      </w:pPr>
    </w:p>
    <w:p w:rsidR="00986265" w:rsidRPr="00522DDC" w:rsidRDefault="00986265" w:rsidP="00522DDC">
      <w:pPr>
        <w:pBdr>
          <w:bottom w:val="single" w:sz="4" w:space="1" w:color="auto"/>
        </w:pBdr>
        <w:rPr>
          <w:b/>
          <w:sz w:val="36"/>
          <w:szCs w:val="36"/>
        </w:rPr>
      </w:pPr>
      <w:r w:rsidRPr="00522DDC">
        <w:rPr>
          <w:b/>
          <w:sz w:val="36"/>
          <w:szCs w:val="36"/>
        </w:rPr>
        <w:lastRenderedPageBreak/>
        <w:t>Plus-value :</w:t>
      </w:r>
    </w:p>
    <w:p w:rsidR="00986265" w:rsidRDefault="00986265" w:rsidP="00986265">
      <w:r>
        <w:t>Pour les élèves :</w:t>
      </w:r>
    </w:p>
    <w:p w:rsidR="00986265" w:rsidRDefault="00962152" w:rsidP="00986265">
      <w:pPr>
        <w:pStyle w:val="Paragraphedeliste"/>
        <w:numPr>
          <w:ilvl w:val="0"/>
          <w:numId w:val="2"/>
        </w:numPr>
      </w:pPr>
      <w:r>
        <w:t>Développement de l’autonomie (travailler seul, respecter le contrat de travail, gérer le temps imparti)</w:t>
      </w:r>
    </w:p>
    <w:p w:rsidR="00962152" w:rsidRDefault="00962152" w:rsidP="00986265">
      <w:pPr>
        <w:pStyle w:val="Paragraphedeliste"/>
        <w:numPr>
          <w:ilvl w:val="0"/>
          <w:numId w:val="2"/>
        </w:numPr>
      </w:pPr>
      <w:r>
        <w:t>Développement des compétences sociales (entraide, solidarité, partage, écoute, tolérance, acceptation des différences, apprentissage de l’affirmation de soi…)</w:t>
      </w:r>
    </w:p>
    <w:p w:rsidR="00962152" w:rsidRDefault="00962152" w:rsidP="00986265">
      <w:pPr>
        <w:pStyle w:val="Paragraphedeliste"/>
        <w:numPr>
          <w:ilvl w:val="0"/>
          <w:numId w:val="2"/>
        </w:numPr>
      </w:pPr>
      <w:r>
        <w:t>Construction d’une attitude d’élève chercheur (implication dans les apprentissages, développement de ses stratégies personnelles)</w:t>
      </w:r>
    </w:p>
    <w:p w:rsidR="00962152" w:rsidRDefault="00962152" w:rsidP="00962152">
      <w:r>
        <w:t>Pour l’enseignant :</w:t>
      </w:r>
    </w:p>
    <w:p w:rsidR="00962152" w:rsidRDefault="00962152" w:rsidP="00962152">
      <w:pPr>
        <w:pStyle w:val="Paragraphedeliste"/>
        <w:numPr>
          <w:ilvl w:val="0"/>
          <w:numId w:val="2"/>
        </w:numPr>
      </w:pPr>
      <w:r>
        <w:t>Travailler avec les élèves prioritaires</w:t>
      </w:r>
    </w:p>
    <w:p w:rsidR="00962152" w:rsidRDefault="00962152" w:rsidP="00962152">
      <w:pPr>
        <w:pStyle w:val="Paragraphedeliste"/>
        <w:numPr>
          <w:ilvl w:val="0"/>
          <w:numId w:val="2"/>
        </w:numPr>
      </w:pPr>
      <w:r>
        <w:t>Nourrir autrement les élèves performants</w:t>
      </w:r>
    </w:p>
    <w:p w:rsidR="00962152" w:rsidRPr="00522DDC" w:rsidRDefault="00962152" w:rsidP="00522DDC">
      <w:pPr>
        <w:pBdr>
          <w:bottom w:val="single" w:sz="4" w:space="1" w:color="auto"/>
        </w:pBdr>
        <w:rPr>
          <w:b/>
          <w:sz w:val="36"/>
          <w:szCs w:val="36"/>
        </w:rPr>
      </w:pPr>
      <w:r w:rsidRPr="00522DDC">
        <w:rPr>
          <w:b/>
          <w:sz w:val="36"/>
          <w:szCs w:val="36"/>
        </w:rPr>
        <w:t>Points de vigilance et difficultés :</w:t>
      </w:r>
    </w:p>
    <w:p w:rsidR="00962152" w:rsidRDefault="00055854" w:rsidP="00055854">
      <w:pPr>
        <w:pStyle w:val="Paragraphedeliste"/>
        <w:numPr>
          <w:ilvl w:val="0"/>
          <w:numId w:val="2"/>
        </w:numPr>
      </w:pPr>
      <w:r>
        <w:t>La question de la motivation pour les ateliers « scolaires », en particulier pour les élèves de cycle 3</w:t>
      </w:r>
    </w:p>
    <w:p w:rsidR="00055854" w:rsidRDefault="00055854" w:rsidP="00055854">
      <w:pPr>
        <w:pStyle w:val="Paragraphedeliste"/>
        <w:numPr>
          <w:ilvl w:val="0"/>
          <w:numId w:val="2"/>
        </w:numPr>
      </w:pPr>
      <w:r>
        <w:t>La gestion du bruit</w:t>
      </w:r>
    </w:p>
    <w:p w:rsidR="00055854" w:rsidRDefault="00055854" w:rsidP="00055854">
      <w:pPr>
        <w:pStyle w:val="Paragraphedeliste"/>
        <w:numPr>
          <w:ilvl w:val="0"/>
          <w:numId w:val="2"/>
        </w:numPr>
      </w:pPr>
      <w:r>
        <w:t>Le temps nécessaire pour préparer les contenus des différents ateliers</w:t>
      </w:r>
    </w:p>
    <w:p w:rsidR="00055854" w:rsidRDefault="00055854" w:rsidP="00055854">
      <w:pPr>
        <w:pStyle w:val="Paragraphedeliste"/>
        <w:numPr>
          <w:ilvl w:val="0"/>
          <w:numId w:val="2"/>
        </w:numPr>
      </w:pPr>
      <w:r>
        <w:t>Le temps nécessaire pour installer l’autonomie des élèves dans la classe</w:t>
      </w:r>
    </w:p>
    <w:p w:rsidR="00055854" w:rsidRDefault="00055854" w:rsidP="00055854">
      <w:pPr>
        <w:pStyle w:val="Paragraphedeliste"/>
        <w:numPr>
          <w:ilvl w:val="0"/>
          <w:numId w:val="2"/>
        </w:numPr>
      </w:pPr>
      <w:r>
        <w:t>Les contraintes horaires (créneaux piscine, évaluations nationales, …)</w:t>
      </w:r>
    </w:p>
    <w:p w:rsidR="00055854" w:rsidRDefault="00055854" w:rsidP="00055854">
      <w:pPr>
        <w:pStyle w:val="Paragraphedeliste"/>
        <w:numPr>
          <w:ilvl w:val="0"/>
          <w:numId w:val="2"/>
        </w:numPr>
      </w:pPr>
      <w:r>
        <w:t>La gestion des élèves leader</w:t>
      </w:r>
    </w:p>
    <w:p w:rsidR="00055854" w:rsidRDefault="00055854" w:rsidP="00055854">
      <w:pPr>
        <w:pStyle w:val="Paragraphedeliste"/>
        <w:numPr>
          <w:ilvl w:val="0"/>
          <w:numId w:val="2"/>
        </w:numPr>
      </w:pPr>
      <w:r>
        <w:t>L’ada</w:t>
      </w:r>
      <w:r w:rsidR="00F271CB">
        <w:t>ptation des contenus des ateliers aux compétences des élèves (ni trop facile ni trop difficile)</w:t>
      </w:r>
    </w:p>
    <w:p w:rsidR="00962152" w:rsidRPr="00522DDC" w:rsidRDefault="00962152" w:rsidP="00522DDC">
      <w:pPr>
        <w:pBdr>
          <w:bottom w:val="single" w:sz="4" w:space="1" w:color="auto"/>
        </w:pBdr>
        <w:rPr>
          <w:b/>
          <w:sz w:val="36"/>
          <w:szCs w:val="36"/>
        </w:rPr>
      </w:pPr>
      <w:r w:rsidRPr="00522DDC">
        <w:rPr>
          <w:b/>
          <w:sz w:val="36"/>
          <w:szCs w:val="36"/>
        </w:rPr>
        <w:t>Points de consensus :</w:t>
      </w:r>
    </w:p>
    <w:p w:rsidR="00962152" w:rsidRDefault="00962152" w:rsidP="00962152">
      <w:pPr>
        <w:pStyle w:val="Paragraphedeliste"/>
        <w:numPr>
          <w:ilvl w:val="0"/>
          <w:numId w:val="2"/>
        </w:numPr>
      </w:pPr>
      <w:r>
        <w:t xml:space="preserve">Accepter de prendre du temps au début pour installer et construire l’autonomie des élèves. </w:t>
      </w:r>
      <w:r w:rsidR="00055854">
        <w:t>Ne pas prendre d’atelier dirigé lors des premières séances de travail en autono</w:t>
      </w:r>
      <w:r w:rsidR="000F1201">
        <w:t>mie pour gérer la mise au travail, le bruit, …</w:t>
      </w:r>
    </w:p>
    <w:p w:rsidR="00962152" w:rsidRDefault="00962152" w:rsidP="00962152">
      <w:pPr>
        <w:pStyle w:val="Paragraphedeliste"/>
        <w:numPr>
          <w:ilvl w:val="0"/>
          <w:numId w:val="2"/>
        </w:numPr>
      </w:pPr>
      <w:r>
        <w:t>Etre explicite sur le contrat de travail : quoi faire ? pourquoi ? comment ? à quelle condition ?</w:t>
      </w:r>
    </w:p>
    <w:p w:rsidR="00962152" w:rsidRDefault="00962152" w:rsidP="00962152">
      <w:pPr>
        <w:pStyle w:val="Paragraphedeliste"/>
        <w:numPr>
          <w:ilvl w:val="0"/>
          <w:numId w:val="2"/>
        </w:numPr>
      </w:pPr>
      <w:r>
        <w:t>Prendre le temps de clarifier les consignes. Laisser des traces visuelles pour que les élèves s’approprient</w:t>
      </w:r>
      <w:r w:rsidR="00267369">
        <w:t xml:space="preserve"> ces consignes. Les ritualiser.</w:t>
      </w:r>
    </w:p>
    <w:p w:rsidR="00267369" w:rsidRDefault="00267369" w:rsidP="00962152">
      <w:pPr>
        <w:pStyle w:val="Paragraphedeliste"/>
        <w:numPr>
          <w:ilvl w:val="0"/>
          <w:numId w:val="2"/>
        </w:numPr>
      </w:pPr>
      <w:r>
        <w:t>Installer ces ateliers autonomes dans la durée pour qu’ils deviennent efficaces.</w:t>
      </w:r>
    </w:p>
    <w:p w:rsidR="00267369" w:rsidRDefault="00267369" w:rsidP="00962152">
      <w:pPr>
        <w:pStyle w:val="Paragraphedeliste"/>
        <w:numPr>
          <w:ilvl w:val="0"/>
          <w:numId w:val="2"/>
        </w:numPr>
      </w:pPr>
      <w:r>
        <w:t>Accepter, en tant qu’enseignant, de ne pas tout contrôler, de démultiplier les pôles d’activités dans la classe.</w:t>
      </w:r>
    </w:p>
    <w:p w:rsidR="00267369" w:rsidRDefault="00267369" w:rsidP="00962152">
      <w:pPr>
        <w:pStyle w:val="Paragraphedeliste"/>
        <w:numPr>
          <w:ilvl w:val="0"/>
          <w:numId w:val="2"/>
        </w:numPr>
      </w:pPr>
      <w:r>
        <w:t>Instaurer systématiquement un temps de retour sur l’activité des élèves</w:t>
      </w:r>
      <w:r w:rsidR="00055854">
        <w:t xml:space="preserve"> pendant et après le temps d’ateliers :</w:t>
      </w:r>
    </w:p>
    <w:p w:rsidR="00267369" w:rsidRDefault="00267369" w:rsidP="00055854">
      <w:pPr>
        <w:ind w:left="1276"/>
      </w:pPr>
      <w:r>
        <w:sym w:font="Wingdings" w:char="F0E8"/>
      </w:r>
      <w:r>
        <w:t xml:space="preserve"> </w:t>
      </w:r>
      <w:proofErr w:type="gramStart"/>
      <w:r>
        <w:t>valorisation</w:t>
      </w:r>
      <w:proofErr w:type="gramEnd"/>
      <w:r>
        <w:t xml:space="preserve"> du travail autonome</w:t>
      </w:r>
    </w:p>
    <w:p w:rsidR="00055854" w:rsidRDefault="00055854" w:rsidP="00055854">
      <w:pPr>
        <w:ind w:left="1276"/>
      </w:pPr>
      <w:r>
        <w:sym w:font="Wingdings" w:char="F0E8"/>
      </w:r>
      <w:r>
        <w:t xml:space="preserve"> </w:t>
      </w:r>
      <w:proofErr w:type="gramStart"/>
      <w:r>
        <w:t>validation</w:t>
      </w:r>
      <w:proofErr w:type="gramEnd"/>
      <w:r>
        <w:t xml:space="preserve"> des travaux</w:t>
      </w:r>
    </w:p>
    <w:p w:rsidR="00055854" w:rsidRDefault="00055854" w:rsidP="00055854">
      <w:pPr>
        <w:ind w:left="1276"/>
      </w:pPr>
      <w:r>
        <w:sym w:font="Wingdings" w:char="F0E8"/>
      </w:r>
      <w:r>
        <w:t xml:space="preserve"> </w:t>
      </w:r>
      <w:proofErr w:type="gramStart"/>
      <w:r>
        <w:t>régulation</w:t>
      </w:r>
      <w:proofErr w:type="gramEnd"/>
      <w:r>
        <w:t xml:space="preserve"> de l’avancée du travail</w:t>
      </w:r>
    </w:p>
    <w:p w:rsidR="00522DDC" w:rsidRDefault="00522DDC" w:rsidP="00522DDC">
      <w:pPr>
        <w:rPr>
          <w:b/>
          <w:sz w:val="36"/>
          <w:szCs w:val="36"/>
        </w:rPr>
      </w:pPr>
    </w:p>
    <w:p w:rsidR="00522DDC" w:rsidRDefault="00522DDC" w:rsidP="00522DDC">
      <w:pPr>
        <w:rPr>
          <w:b/>
          <w:sz w:val="36"/>
          <w:szCs w:val="36"/>
        </w:rPr>
      </w:pPr>
    </w:p>
    <w:p w:rsidR="000F1201" w:rsidRPr="00522DDC" w:rsidRDefault="000F1201" w:rsidP="00522DDC">
      <w:pPr>
        <w:pBdr>
          <w:bottom w:val="single" w:sz="4" w:space="1" w:color="auto"/>
        </w:pBdr>
        <w:rPr>
          <w:b/>
          <w:sz w:val="36"/>
          <w:szCs w:val="36"/>
        </w:rPr>
      </w:pPr>
      <w:r w:rsidRPr="00522DDC">
        <w:rPr>
          <w:b/>
          <w:sz w:val="36"/>
          <w:szCs w:val="36"/>
        </w:rPr>
        <w:lastRenderedPageBreak/>
        <w:t>Besoins exprimés :</w:t>
      </w:r>
    </w:p>
    <w:p w:rsidR="000F1201" w:rsidRDefault="000F1201" w:rsidP="000F1201">
      <w:r>
        <w:t>Réflexions sur la gestion de l’espace, du temps.</w:t>
      </w:r>
    </w:p>
    <w:p w:rsidR="000F1201" w:rsidRDefault="000F1201" w:rsidP="000F1201">
      <w:r>
        <w:t>Temps pour concevoir et mutualiser des ressources/contenus pour ces ateliers autonomes.</w:t>
      </w:r>
    </w:p>
    <w:p w:rsidR="000F1201" w:rsidRPr="00522DDC" w:rsidRDefault="000F1201" w:rsidP="00522DDC">
      <w:pPr>
        <w:pBdr>
          <w:bottom w:val="single" w:sz="4" w:space="1" w:color="auto"/>
        </w:pBdr>
        <w:rPr>
          <w:b/>
          <w:sz w:val="36"/>
          <w:szCs w:val="36"/>
        </w:rPr>
      </w:pPr>
      <w:r w:rsidRPr="00522DDC">
        <w:rPr>
          <w:b/>
          <w:sz w:val="36"/>
          <w:szCs w:val="36"/>
        </w:rPr>
        <w:t>Ouverture :</w:t>
      </w:r>
    </w:p>
    <w:p w:rsidR="000F1201" w:rsidRDefault="000F1201" w:rsidP="000F1201">
      <w:r>
        <w:t xml:space="preserve">Les classes flexibles : </w:t>
      </w:r>
    </w:p>
    <w:p w:rsidR="000F1201" w:rsidRDefault="000F1201" w:rsidP="000F1201">
      <w:hyperlink r:id="rId5" w:history="1">
        <w:r w:rsidRPr="009D3042">
          <w:rPr>
            <w:rStyle w:val="Lienhypertexte"/>
          </w:rPr>
          <w:t>http://maisquefaitlamaitresse.com/amenagement-de-classe-classe-flexible-espaces-dedies/</w:t>
        </w:r>
      </w:hyperlink>
    </w:p>
    <w:p w:rsidR="000F1201" w:rsidRDefault="000F1201" w:rsidP="000F1201">
      <w:hyperlink r:id="rId6" w:history="1">
        <w:r w:rsidRPr="009D3042">
          <w:rPr>
            <w:rStyle w:val="Lienhypertexte"/>
          </w:rPr>
          <w:t>https://primabord.eduscol.education.fr/quand-l-espace-classe-participe-a-la-differenciation-pedagogique</w:t>
        </w:r>
      </w:hyperlink>
    </w:p>
    <w:p w:rsidR="000F1201" w:rsidRPr="00522DDC" w:rsidRDefault="000F1201" w:rsidP="00522DDC">
      <w:pPr>
        <w:pBdr>
          <w:bottom w:val="single" w:sz="4" w:space="1" w:color="auto"/>
        </w:pBdr>
        <w:rPr>
          <w:b/>
          <w:sz w:val="36"/>
          <w:szCs w:val="36"/>
        </w:rPr>
      </w:pPr>
      <w:r w:rsidRPr="00522DDC">
        <w:rPr>
          <w:b/>
          <w:sz w:val="36"/>
          <w:szCs w:val="36"/>
        </w:rPr>
        <w:t>A envisager :</w:t>
      </w:r>
    </w:p>
    <w:p w:rsidR="000F1201" w:rsidRDefault="000F1201" w:rsidP="000F1201">
      <w:r>
        <w:t>La mise en place dans le prochain plan de formation d’un parcours thématique permettant aux enseignants de concevoir et mutualiser des ressour</w:t>
      </w:r>
      <w:bookmarkStart w:id="0" w:name="_GoBack"/>
      <w:bookmarkEnd w:id="0"/>
      <w:r>
        <w:t>ces.</w:t>
      </w:r>
    </w:p>
    <w:sectPr w:rsidR="000F1201" w:rsidSect="000F12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E10"/>
    <w:multiLevelType w:val="hybridMultilevel"/>
    <w:tmpl w:val="C56426D8"/>
    <w:lvl w:ilvl="0" w:tplc="8F4E2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5E99"/>
    <w:multiLevelType w:val="hybridMultilevel"/>
    <w:tmpl w:val="A420E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D2AE9"/>
    <w:multiLevelType w:val="hybridMultilevel"/>
    <w:tmpl w:val="AFAAB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EF"/>
    <w:rsid w:val="00055854"/>
    <w:rsid w:val="000D207F"/>
    <w:rsid w:val="000F1201"/>
    <w:rsid w:val="00267369"/>
    <w:rsid w:val="00522DDC"/>
    <w:rsid w:val="00962152"/>
    <w:rsid w:val="00986265"/>
    <w:rsid w:val="00B715EF"/>
    <w:rsid w:val="00E80A11"/>
    <w:rsid w:val="00F2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9ED9"/>
  <w15:chartTrackingRefBased/>
  <w15:docId w15:val="{9DA58BA6-E817-4B4C-8DD0-3F60CAE1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6265"/>
    <w:pPr>
      <w:ind w:left="720"/>
      <w:contextualSpacing/>
    </w:pPr>
  </w:style>
  <w:style w:type="table" w:styleId="Grilledutableau">
    <w:name w:val="Table Grid"/>
    <w:basedOn w:val="TableauNormal"/>
    <w:uiPriority w:val="39"/>
    <w:rsid w:val="0098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1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bord.eduscol.education.fr/quand-l-espace-classe-participe-a-la-differenciation-pedagogique" TargetMode="External"/><Relationship Id="rId5" Type="http://schemas.openxmlformats.org/officeDocument/2006/relationships/hyperlink" Target="http://maisquefaitlamaitresse.com/amenagement-de-classe-classe-flexible-espaces-ded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Triplet</dc:creator>
  <cp:keywords/>
  <dc:description/>
  <cp:lastModifiedBy>Blandine Triplet</cp:lastModifiedBy>
  <cp:revision>2</cp:revision>
  <dcterms:created xsi:type="dcterms:W3CDTF">2019-06-25T07:13:00Z</dcterms:created>
  <dcterms:modified xsi:type="dcterms:W3CDTF">2019-06-25T08:32:00Z</dcterms:modified>
</cp:coreProperties>
</file>